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D342" w14:textId="5485702B" w:rsidR="00126A18" w:rsidRPr="00126A18" w:rsidRDefault="00126A18">
      <w:pPr>
        <w:rPr>
          <w:b/>
          <w:bCs/>
          <w:sz w:val="28"/>
          <w:szCs w:val="28"/>
        </w:rPr>
      </w:pPr>
      <w:r w:rsidRPr="00126A18">
        <w:rPr>
          <w:b/>
          <w:bCs/>
          <w:sz w:val="28"/>
          <w:szCs w:val="28"/>
        </w:rPr>
        <w:t xml:space="preserve">Medewerkers </w:t>
      </w:r>
      <w:r w:rsidR="001D75CD">
        <w:rPr>
          <w:b/>
          <w:bCs/>
          <w:sz w:val="28"/>
          <w:szCs w:val="28"/>
        </w:rPr>
        <w:t xml:space="preserve">aan zet voor </w:t>
      </w:r>
      <w:r w:rsidRPr="00126A18">
        <w:rPr>
          <w:b/>
          <w:bCs/>
          <w:sz w:val="28"/>
          <w:szCs w:val="28"/>
        </w:rPr>
        <w:t xml:space="preserve">een betere dienstverlening </w:t>
      </w:r>
    </w:p>
    <w:p w14:paraId="48328936" w14:textId="1AFD23ED" w:rsidR="009E538D" w:rsidRPr="00A800A1" w:rsidRDefault="00E35239">
      <w:pPr>
        <w:rPr>
          <w:b/>
          <w:bCs/>
        </w:rPr>
      </w:pPr>
      <w:r>
        <w:rPr>
          <w:b/>
          <w:bCs/>
        </w:rPr>
        <w:t xml:space="preserve">Serviceformules </w:t>
      </w:r>
      <w:r w:rsidR="00500F84">
        <w:rPr>
          <w:b/>
          <w:bCs/>
        </w:rPr>
        <w:t>in de praktijk</w:t>
      </w:r>
    </w:p>
    <w:p w14:paraId="7081E1EC" w14:textId="14C835B6" w:rsidR="00B57607" w:rsidRDefault="002828A8">
      <w:r>
        <w:rPr>
          <w:noProof/>
        </w:rPr>
        <w:drawing>
          <wp:anchor distT="0" distB="0" distL="114300" distR="114300" simplePos="0" relativeHeight="251660288" behindDoc="0" locked="0" layoutInCell="1" allowOverlap="1" wp14:anchorId="09BA0AA0" wp14:editId="1F2140B7">
            <wp:simplePos x="0" y="0"/>
            <wp:positionH relativeFrom="column">
              <wp:posOffset>3162931</wp:posOffset>
            </wp:positionH>
            <wp:positionV relativeFrom="paragraph">
              <wp:posOffset>523338</wp:posOffset>
            </wp:positionV>
            <wp:extent cx="2669203" cy="1371380"/>
            <wp:effectExtent l="0" t="0" r="0" b="635"/>
            <wp:wrapThrough wrapText="bothSides">
              <wp:wrapPolygon edited="0">
                <wp:start x="0" y="0"/>
                <wp:lineTo x="0" y="21310"/>
                <wp:lineTo x="21430" y="21310"/>
                <wp:lineTo x="21430" y="0"/>
                <wp:lineTo x="0" y="0"/>
              </wp:wrapPolygon>
            </wp:wrapThrough>
            <wp:docPr id="1" name="Afbeelding 1" descr="Vijf serviceformules van V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jf serviceformules van V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9203" cy="1371380"/>
                    </a:xfrm>
                    <a:prstGeom prst="rect">
                      <a:avLst/>
                    </a:prstGeom>
                    <a:noFill/>
                    <a:ln>
                      <a:noFill/>
                    </a:ln>
                  </pic:spPr>
                </pic:pic>
              </a:graphicData>
            </a:graphic>
          </wp:anchor>
        </w:drawing>
      </w:r>
      <w:r w:rsidR="009E538D">
        <w:t xml:space="preserve">De wereld om ons heen is continu in verandering. Denk aan maatschappelijke trends, veranderende beleidsdomeinen en ontwikkelingen op sturen (zoals digitalisering, burgerparticipatie en </w:t>
      </w:r>
      <w:proofErr w:type="spellStart"/>
      <w:r w:rsidR="009E538D">
        <w:t>datagestuurd</w:t>
      </w:r>
      <w:proofErr w:type="spellEnd"/>
      <w:r w:rsidR="009E538D">
        <w:t xml:space="preserve"> werken). Dit vraagt veel van </w:t>
      </w:r>
      <w:r w:rsidR="00B57607">
        <w:t>de gemeentelijke</w:t>
      </w:r>
      <w:r w:rsidR="009E538D">
        <w:t xml:space="preserve"> organisatie</w:t>
      </w:r>
      <w:r w:rsidR="00287481">
        <w:t>, de dienstverlening</w:t>
      </w:r>
      <w:r w:rsidR="009E538D">
        <w:t xml:space="preserve"> en dus ook van </w:t>
      </w:r>
      <w:r w:rsidR="00B57607">
        <w:t>d</w:t>
      </w:r>
      <w:r w:rsidR="009E538D">
        <w:t xml:space="preserve">e medewerkers. </w:t>
      </w:r>
      <w:r w:rsidR="00E35BEE">
        <w:t xml:space="preserve">Het is belangrijk hen mee te nemen </w:t>
      </w:r>
      <w:r w:rsidR="00252893">
        <w:t xml:space="preserve">in deze veranderingen. </w:t>
      </w:r>
    </w:p>
    <w:p w14:paraId="251DE146" w14:textId="7A95F275" w:rsidR="00EE2EA6" w:rsidRDefault="0089392E" w:rsidP="0030458D">
      <w:pPr>
        <w:rPr>
          <w:rFonts w:ascii="Calibri" w:hAnsi="Calibri" w:cs="Calibri"/>
          <w:color w:val="000000"/>
          <w:shd w:val="clear" w:color="auto" w:fill="FFFFFF"/>
        </w:rPr>
      </w:pPr>
      <w:r>
        <w:rPr>
          <w:rFonts w:ascii="Calibri" w:hAnsi="Calibri" w:cs="Calibri"/>
          <w:color w:val="000000"/>
          <w:shd w:val="clear" w:color="auto" w:fill="FFFFFF"/>
        </w:rPr>
        <w:t xml:space="preserve">Serviceformules zijn succesvolle concepten voor dienstverlening. </w:t>
      </w:r>
      <w:r w:rsidR="00287481">
        <w:rPr>
          <w:rFonts w:ascii="Calibri" w:hAnsi="Calibri" w:cs="Calibri"/>
          <w:color w:val="000000"/>
          <w:shd w:val="clear" w:color="auto" w:fill="FFFFFF"/>
        </w:rPr>
        <w:t>Een groep g</w:t>
      </w:r>
      <w:r w:rsidR="0030458D">
        <w:rPr>
          <w:rFonts w:ascii="Calibri" w:hAnsi="Calibri" w:cs="Calibri"/>
          <w:color w:val="000000"/>
          <w:shd w:val="clear" w:color="auto" w:fill="FFFFFF"/>
        </w:rPr>
        <w:t>emeenten he</w:t>
      </w:r>
      <w:r w:rsidR="00287481">
        <w:rPr>
          <w:rFonts w:ascii="Calibri" w:hAnsi="Calibri" w:cs="Calibri"/>
          <w:color w:val="000000"/>
          <w:shd w:val="clear" w:color="auto" w:fill="FFFFFF"/>
        </w:rPr>
        <w:t>eft</w:t>
      </w:r>
      <w:r w:rsidR="0030458D">
        <w:rPr>
          <w:rFonts w:ascii="Calibri" w:hAnsi="Calibri" w:cs="Calibri"/>
          <w:color w:val="000000"/>
          <w:shd w:val="clear" w:color="auto" w:fill="FFFFFF"/>
        </w:rPr>
        <w:t xml:space="preserve">, met ondersteuning van VNG Realisatie,  een set van vijf Serviceformules ontwikkeld. </w:t>
      </w:r>
    </w:p>
    <w:p w14:paraId="002A6C31" w14:textId="13DF118B" w:rsidR="00AF5636" w:rsidRDefault="00AF5636" w:rsidP="00AF5636">
      <w:r>
        <w:t xml:space="preserve">Met het toepassen van serviceformules geven gemeenten invulling aan “de klant centraal”.  Wat betekent deze nieuwe manier van werken voor medewerkers en organisatie? A&amp;O fonds gemeenten heeft drie gemeentelijke organisaties </w:t>
      </w:r>
      <w:r w:rsidR="004C38E6">
        <w:t>ondersteund</w:t>
      </w:r>
      <w:r>
        <w:t xml:space="preserve"> die (deels) werken met serviceformules. Wat zijn de ervaringen van Hengelo, Lingewaard en </w:t>
      </w:r>
      <w:proofErr w:type="spellStart"/>
      <w:r>
        <w:t>HLTSamen</w:t>
      </w:r>
      <w:proofErr w:type="spellEnd"/>
      <w:r>
        <w:t xml:space="preserve"> en wat kunnen we van hen leren? </w:t>
      </w:r>
    </w:p>
    <w:p w14:paraId="6FB0AF0D" w14:textId="1C4D590B" w:rsidR="0092787B" w:rsidRDefault="0092787B" w:rsidP="00BD02A6">
      <w:pPr>
        <w:spacing w:after="0"/>
        <w:rPr>
          <w:b/>
          <w:bCs/>
        </w:rPr>
      </w:pPr>
      <w:r>
        <w:rPr>
          <w:b/>
          <w:bCs/>
        </w:rPr>
        <w:t>Waar zijn de gemeenten mee aan de slag gegaan?</w:t>
      </w:r>
    </w:p>
    <w:p w14:paraId="5E5DBD02" w14:textId="5BD2BA23" w:rsidR="0092787B" w:rsidRDefault="0092787B" w:rsidP="00BD02A6">
      <w:pPr>
        <w:spacing w:after="0"/>
      </w:pPr>
      <w:r>
        <w:t xml:space="preserve">Hengelo: </w:t>
      </w:r>
      <w:r>
        <w:tab/>
        <w:t>implementatie toezichtformule bij Persoonsgebonden budget (PGB)</w:t>
      </w:r>
    </w:p>
    <w:p w14:paraId="4E030538" w14:textId="6E7B6A6B" w:rsidR="0092787B" w:rsidRPr="0092787B" w:rsidRDefault="0092787B" w:rsidP="00BD02A6">
      <w:pPr>
        <w:spacing w:after="0"/>
      </w:pPr>
      <w:r>
        <w:t>Lingewaard:</w:t>
      </w:r>
      <w:r>
        <w:tab/>
        <w:t>toepassing serviceformules bij klantreizen</w:t>
      </w:r>
    </w:p>
    <w:p w14:paraId="4B4FCEB1" w14:textId="15844C85" w:rsidR="0092787B" w:rsidRDefault="0092787B" w:rsidP="0092787B">
      <w:pPr>
        <w:spacing w:after="0"/>
      </w:pPr>
      <w:proofErr w:type="spellStart"/>
      <w:r>
        <w:t>HLT</w:t>
      </w:r>
      <w:r w:rsidR="002562FD">
        <w:t>s</w:t>
      </w:r>
      <w:r>
        <w:t>amen</w:t>
      </w:r>
      <w:proofErr w:type="spellEnd"/>
      <w:r>
        <w:t xml:space="preserve">: </w:t>
      </w:r>
      <w:r>
        <w:tab/>
        <w:t xml:space="preserve">introductie </w:t>
      </w:r>
      <w:r w:rsidR="00BD02A6">
        <w:t>Ontwerpformule bij Intake- en Omgevingstafel</w:t>
      </w:r>
    </w:p>
    <w:p w14:paraId="16942ABA" w14:textId="77777777" w:rsidR="00F03A86" w:rsidRDefault="00F03A86" w:rsidP="00BD02A6">
      <w:pPr>
        <w:spacing w:after="0"/>
        <w:rPr>
          <w:b/>
          <w:bCs/>
        </w:rPr>
      </w:pPr>
    </w:p>
    <w:p w14:paraId="22674061" w14:textId="647E2FA2" w:rsidR="00EB1BF9" w:rsidRPr="00EB1BF9" w:rsidRDefault="00EB1BF9">
      <w:pPr>
        <w:rPr>
          <w:b/>
          <w:bCs/>
        </w:rPr>
      </w:pPr>
      <w:r w:rsidRPr="00EB1BF9">
        <w:rPr>
          <w:b/>
          <w:bCs/>
        </w:rPr>
        <w:t>De aanpak</w:t>
      </w:r>
    </w:p>
    <w:p w14:paraId="139DA3D9" w14:textId="34257094" w:rsidR="006272EE" w:rsidRDefault="00EA7117">
      <w:r>
        <w:t xml:space="preserve">De drie organisaties hebben ieder voor een eigen aanpak gekozen. </w:t>
      </w:r>
      <w:r w:rsidR="0094329E">
        <w:t xml:space="preserve">Wel werkten ze allen met een projectleider/projectteam, </w:t>
      </w:r>
      <w:r w:rsidR="00C644BA">
        <w:t>waar</w:t>
      </w:r>
      <w:r w:rsidR="0094329E">
        <w:t xml:space="preserve"> de </w:t>
      </w:r>
      <w:r w:rsidR="00A27319">
        <w:t>coördinatie</w:t>
      </w:r>
      <w:r w:rsidR="0094329E">
        <w:t xml:space="preserve"> </w:t>
      </w:r>
      <w:r w:rsidR="00C644BA">
        <w:t>lag</w:t>
      </w:r>
      <w:r w:rsidR="0094329E">
        <w:t xml:space="preserve"> en</w:t>
      </w:r>
      <w:r w:rsidR="00C644BA">
        <w:t xml:space="preserve"> </w:t>
      </w:r>
      <w:r w:rsidR="002828A8">
        <w:t xml:space="preserve">die </w:t>
      </w:r>
      <w:r w:rsidR="00C644BA">
        <w:t>als</w:t>
      </w:r>
      <w:r w:rsidR="0094329E">
        <w:t xml:space="preserve"> eerste aanspreekpunt </w:t>
      </w:r>
      <w:r w:rsidR="00C644BA">
        <w:t xml:space="preserve">fungeerde </w:t>
      </w:r>
      <w:r w:rsidR="0094329E">
        <w:t xml:space="preserve">voor </w:t>
      </w:r>
      <w:r w:rsidR="00A27319">
        <w:t>de organisatie én de samenwerkingspartners</w:t>
      </w:r>
      <w:r w:rsidR="00610C67">
        <w:t xml:space="preserve"> (zoals VNG Realisatie en A&amp;O fonds Gemeenten</w:t>
      </w:r>
      <w:r w:rsidR="00F03A86">
        <w:t>)</w:t>
      </w:r>
      <w:r w:rsidR="00A27319">
        <w:t xml:space="preserve">. </w:t>
      </w:r>
    </w:p>
    <w:p w14:paraId="5C24A27E" w14:textId="7C192B2B" w:rsidR="00F92ABD" w:rsidRDefault="00F92ABD">
      <w:r>
        <w:t xml:space="preserve">Daarnaast hebben alle organisaties medewerkers vanaf het begin bij het project  betrokken, om al in een vroeg stadium </w:t>
      </w:r>
      <w:r w:rsidR="007678A0">
        <w:t>hun inbreng mee te nemen</w:t>
      </w:r>
      <w:r w:rsidR="00610C67">
        <w:t xml:space="preserve"> en daardoor ook het draagvlak te vergroten</w:t>
      </w:r>
      <w:r w:rsidR="007678A0">
        <w:t xml:space="preserve">. </w:t>
      </w:r>
      <w:r w:rsidR="00573752">
        <w:t xml:space="preserve">Met interactieve sessies zijn medewerkers betrokken bij </w:t>
      </w:r>
      <w:r w:rsidR="007A7792">
        <w:t xml:space="preserve">de implementatie. </w:t>
      </w:r>
      <w:r w:rsidR="008F64BC">
        <w:t xml:space="preserve">Hieronder </w:t>
      </w:r>
      <w:r w:rsidR="0092787B">
        <w:t>staat per gemeente een korte beschrijving van inhoud en aanpak</w:t>
      </w:r>
      <w:r w:rsidR="008F64BC">
        <w:t xml:space="preserve">. </w:t>
      </w:r>
    </w:p>
    <w:p w14:paraId="79AB4776" w14:textId="6396E36F" w:rsidR="00EB1BF9" w:rsidRDefault="006F7647">
      <w:r>
        <w:rPr>
          <w:noProof/>
        </w:rPr>
        <w:drawing>
          <wp:anchor distT="0" distB="0" distL="114300" distR="114300" simplePos="0" relativeHeight="251661312" behindDoc="0" locked="0" layoutInCell="1" allowOverlap="1" wp14:anchorId="02CBD774" wp14:editId="3033C73D">
            <wp:simplePos x="0" y="0"/>
            <wp:positionH relativeFrom="column">
              <wp:posOffset>2964839</wp:posOffset>
            </wp:positionH>
            <wp:positionV relativeFrom="paragraph">
              <wp:posOffset>169066</wp:posOffset>
            </wp:positionV>
            <wp:extent cx="3000375" cy="2121535"/>
            <wp:effectExtent l="0" t="0" r="9525" b="0"/>
            <wp:wrapThrough wrapText="bothSides">
              <wp:wrapPolygon edited="0">
                <wp:start x="0" y="0"/>
                <wp:lineTo x="0" y="21335"/>
                <wp:lineTo x="21531" y="21335"/>
                <wp:lineTo x="21531"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121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7117">
        <w:t xml:space="preserve">Gemeente Hengelo heeft </w:t>
      </w:r>
      <w:r w:rsidR="00F74ECF">
        <w:t xml:space="preserve">een </w:t>
      </w:r>
      <w:proofErr w:type="spellStart"/>
      <w:r w:rsidR="00AE1AAB">
        <w:t>pressure</w:t>
      </w:r>
      <w:proofErr w:type="spellEnd"/>
      <w:r w:rsidR="00AE1AAB">
        <w:t xml:space="preserve"> cooker</w:t>
      </w:r>
      <w:r w:rsidR="00F74ECF">
        <w:t xml:space="preserve"> georganiseerd </w:t>
      </w:r>
      <w:r w:rsidR="00465F82">
        <w:t>met betrokkenen vanuit de hele keten: klanten, de belangenvereniging, toezichthouders, WMO consulenten, zorgaanbieders, verzekeraars, de SVB en VNG Naleving.</w:t>
      </w:r>
      <w:r w:rsidR="00AE1AAB">
        <w:t xml:space="preserve"> </w:t>
      </w:r>
      <w:r w:rsidR="000E7D3F">
        <w:t>In vier</w:t>
      </w:r>
      <w:r w:rsidR="00AE1AAB">
        <w:t xml:space="preserve"> dagen </w:t>
      </w:r>
      <w:r w:rsidR="007A248A">
        <w:t xml:space="preserve">is </w:t>
      </w:r>
      <w:r w:rsidR="00610C67">
        <w:t xml:space="preserve">samen </w:t>
      </w:r>
      <w:r w:rsidR="007A248A">
        <w:t xml:space="preserve">gewerkt </w:t>
      </w:r>
      <w:r w:rsidR="00610C67">
        <w:t xml:space="preserve">en </w:t>
      </w:r>
      <w:r w:rsidR="007A248A">
        <w:t>zijn oplossingen bedacht om fraude met het persoonsgebonden budget</w:t>
      </w:r>
      <w:r w:rsidR="00610C67">
        <w:t xml:space="preserve"> (PGB)</w:t>
      </w:r>
      <w:r w:rsidR="007A248A">
        <w:t xml:space="preserve"> te voorkomen.</w:t>
      </w:r>
      <w:r w:rsidR="000E7D3F">
        <w:t xml:space="preserve"> </w:t>
      </w:r>
      <w:r w:rsidR="0021636D">
        <w:t xml:space="preserve">De uitkomsten van de </w:t>
      </w:r>
      <w:proofErr w:type="spellStart"/>
      <w:r w:rsidR="0021636D">
        <w:t>pressure</w:t>
      </w:r>
      <w:proofErr w:type="spellEnd"/>
      <w:r w:rsidR="0021636D">
        <w:t xml:space="preserve"> cooker hebben vorm gekregen in de PGB-thermometer. Met de PGB-thermometer wordt helder in welke fase je als gemeente stappen kunt zetten bij het voorkomen, signaleren en aanpakken van PGB-fraude. Een handige tool </w:t>
      </w:r>
      <w:r w:rsidR="0027151C">
        <w:t xml:space="preserve">voor medewerkers dus. </w:t>
      </w:r>
    </w:p>
    <w:p w14:paraId="72457458" w14:textId="16FDCECF" w:rsidR="00776E2F" w:rsidRDefault="00421141">
      <w:r>
        <w:lastRenderedPageBreak/>
        <w:t xml:space="preserve">Gemeente Lingewaard heeft </w:t>
      </w:r>
      <w:r w:rsidR="00776E2F">
        <w:t xml:space="preserve">er </w:t>
      </w:r>
      <w:r>
        <w:t xml:space="preserve">in hun aanpak </w:t>
      </w:r>
      <w:r w:rsidR="00776E2F">
        <w:t xml:space="preserve">voor </w:t>
      </w:r>
      <w:r>
        <w:t>gekozen</w:t>
      </w:r>
      <w:r w:rsidR="00B305F2">
        <w:t xml:space="preserve"> om de serviceformules nadrukkelijk te koppelen aan klantreizen, zodat voor medewerkers het voordeel voor de klant zichtbaar werd. </w:t>
      </w:r>
      <w:r w:rsidR="008F5E6F">
        <w:t xml:space="preserve">Door de hele organisatie werken zij met zogenaamde “klantreiscoaches”; </w:t>
      </w:r>
      <w:r w:rsidR="00E8676C">
        <w:t>m</w:t>
      </w:r>
      <w:r w:rsidR="00776E2F">
        <w:t xml:space="preserve">edewerkers uit de verschillende teams </w:t>
      </w:r>
      <w:r w:rsidR="00E8676C">
        <w:t xml:space="preserve">zijn </w:t>
      </w:r>
      <w:r w:rsidR="00776E2F">
        <w:t xml:space="preserve">verantwoordelijk voor de klantreizen, </w:t>
      </w:r>
      <w:r w:rsidR="00E8676C">
        <w:t xml:space="preserve"> waardoor </w:t>
      </w:r>
      <w:r w:rsidR="00776E2F">
        <w:t>het bewustzijn</w:t>
      </w:r>
      <w:r w:rsidR="00E8676C">
        <w:t xml:space="preserve"> is vergoot</w:t>
      </w:r>
      <w:r w:rsidR="00776E2F">
        <w:t xml:space="preserve"> en </w:t>
      </w:r>
      <w:r w:rsidR="00E8676C">
        <w:t xml:space="preserve">er </w:t>
      </w:r>
      <w:r w:rsidR="00776E2F">
        <w:t>commitment</w:t>
      </w:r>
      <w:r w:rsidR="00E8676C">
        <w:t xml:space="preserve"> is</w:t>
      </w:r>
      <w:r w:rsidR="00FB483B">
        <w:t xml:space="preserve">. </w:t>
      </w:r>
      <w:r w:rsidR="005056D4">
        <w:t xml:space="preserve">Daarnaast </w:t>
      </w:r>
      <w:r w:rsidR="0099668D">
        <w:t>werk</w:t>
      </w:r>
      <w:r w:rsidR="00573752">
        <w:t>t</w:t>
      </w:r>
      <w:r w:rsidR="005056D4">
        <w:t xml:space="preserve"> Lingewaard</w:t>
      </w:r>
      <w:r w:rsidR="00573752">
        <w:t xml:space="preserve"> momenteel</w:t>
      </w:r>
      <w:r w:rsidR="005056D4">
        <w:t xml:space="preserve"> aan bewustwording rondom het thema Dienstverlening. </w:t>
      </w:r>
      <w:r w:rsidR="008C2F11">
        <w:t xml:space="preserve">Medewerkers worden uitgedaagd om mee te denken over de vraag: Wat versta jij onder </w:t>
      </w:r>
      <w:proofErr w:type="spellStart"/>
      <w:r w:rsidR="008C2F11">
        <w:t>Lingewaardse</w:t>
      </w:r>
      <w:proofErr w:type="spellEnd"/>
      <w:r w:rsidR="008C2F11">
        <w:t xml:space="preserve"> service? </w:t>
      </w:r>
    </w:p>
    <w:p w14:paraId="00D555A6" w14:textId="41B3AF98" w:rsidR="00EB1BF9" w:rsidRDefault="000A5FE3">
      <w:proofErr w:type="spellStart"/>
      <w:r>
        <w:t>HLT</w:t>
      </w:r>
      <w:r w:rsidR="007D3649">
        <w:t>s</w:t>
      </w:r>
      <w:r>
        <w:t>amen</w:t>
      </w:r>
      <w:proofErr w:type="spellEnd"/>
      <w:r>
        <w:t xml:space="preserve"> heeft </w:t>
      </w:r>
      <w:r w:rsidR="0070499B">
        <w:t xml:space="preserve">onder de vlag van de Omgevingswet de serviceformules </w:t>
      </w:r>
      <w:r w:rsidR="00A23765">
        <w:t>geïntroduceerd. Daarin hebben ze zich met name gericht op de implementatie van de Intake- en Omgevingstafel in de Ontwerpformule.</w:t>
      </w:r>
      <w:r w:rsidR="00F840AB">
        <w:t xml:space="preserve"> Vanaf begin af aan hebben zij gewerkt met casussen die door </w:t>
      </w:r>
      <w:r w:rsidR="00751FD7">
        <w:t xml:space="preserve">initiatiefnemers </w:t>
      </w:r>
      <w:r w:rsidR="00F840AB">
        <w:t xml:space="preserve">werden ingebracht. </w:t>
      </w:r>
      <w:r w:rsidR="00847F2C">
        <w:t xml:space="preserve">Daardoor leerden ze </w:t>
      </w:r>
      <w:r w:rsidR="004E6DFE">
        <w:t xml:space="preserve">het </w:t>
      </w:r>
      <w:r w:rsidR="00847F2C">
        <w:t xml:space="preserve">werken met de nieuwe methode </w:t>
      </w:r>
      <w:r w:rsidR="00A11D6D">
        <w:t>é</w:t>
      </w:r>
      <w:r w:rsidR="00847F2C">
        <w:t xml:space="preserve">n het werk uitvoeren met elkaar combineren; ‘werk met werk maken’ is een begrip geworden bij </w:t>
      </w:r>
      <w:proofErr w:type="spellStart"/>
      <w:r w:rsidR="00847F2C">
        <w:t>HLT</w:t>
      </w:r>
      <w:r w:rsidR="007D3649">
        <w:t>s</w:t>
      </w:r>
      <w:r w:rsidR="00847F2C">
        <w:t>amen</w:t>
      </w:r>
      <w:proofErr w:type="spellEnd"/>
      <w:r w:rsidR="00847F2C">
        <w:t>. Na het behandelen van de casus aan de tafel hebben ze geëvalueerd. Zo zijn iedere keer met kleine stappen verbeteringen doorgevoerd, soms met behoorlijke impact.</w:t>
      </w:r>
      <w:r w:rsidR="00A11D6D">
        <w:t xml:space="preserve"> Ook hebben medewerkers </w:t>
      </w:r>
      <w:r w:rsidR="00277B4F">
        <w:t>in deze Intake- en Omgevingstafel met verschillende rollen geoefend</w:t>
      </w:r>
      <w:r w:rsidR="007D3649">
        <w:t xml:space="preserve">. Door in de praktijk te leren zijn ze gegroeid in de specifieke rollen (bv beslisser </w:t>
      </w:r>
      <w:r w:rsidR="002B4479">
        <w:t>of gespreksleider)</w:t>
      </w:r>
    </w:p>
    <w:p w14:paraId="327590E0" w14:textId="77777777" w:rsidR="0084205E" w:rsidRDefault="0084205E" w:rsidP="00B77BF4">
      <w:pPr>
        <w:rPr>
          <w:b/>
          <w:bCs/>
        </w:rPr>
      </w:pPr>
    </w:p>
    <w:p w14:paraId="645E9E34" w14:textId="3D4607DB" w:rsidR="0084205E" w:rsidRDefault="0084205E" w:rsidP="00B77BF4">
      <w:pPr>
        <w:rPr>
          <w:b/>
          <w:bCs/>
        </w:rPr>
      </w:pPr>
      <w:r>
        <w:rPr>
          <w:b/>
          <w:bCs/>
        </w:rPr>
        <w:t>Resultaten</w:t>
      </w:r>
    </w:p>
    <w:p w14:paraId="42A830B4" w14:textId="1B913834" w:rsidR="00945BEB" w:rsidRPr="000966B3" w:rsidRDefault="00477ADD" w:rsidP="00B77BF4">
      <w:r w:rsidRPr="000966B3">
        <w:t xml:space="preserve">Door de </w:t>
      </w:r>
      <w:r w:rsidR="004578EA" w:rsidRPr="000966B3">
        <w:t xml:space="preserve">impact </w:t>
      </w:r>
      <w:r w:rsidR="00F66DDE" w:rsidRPr="000966B3">
        <w:t>die</w:t>
      </w:r>
      <w:r w:rsidR="004578EA" w:rsidRPr="000966B3">
        <w:t xml:space="preserve"> corona</w:t>
      </w:r>
      <w:r w:rsidR="00F66DDE" w:rsidRPr="000966B3">
        <w:t xml:space="preserve"> had op hun organisatie</w:t>
      </w:r>
      <w:r w:rsidR="000966B3" w:rsidRPr="000966B3">
        <w:t>, h</w:t>
      </w:r>
      <w:r w:rsidR="004578EA" w:rsidRPr="000966B3">
        <w:t xml:space="preserve">ebben </w:t>
      </w:r>
      <w:r w:rsidR="000966B3" w:rsidRPr="000966B3">
        <w:t>de projectleiders</w:t>
      </w:r>
      <w:r w:rsidR="004578EA" w:rsidRPr="000966B3">
        <w:t xml:space="preserve"> regelmatig </w:t>
      </w:r>
      <w:r w:rsidR="00AD5023" w:rsidRPr="000966B3">
        <w:t xml:space="preserve">hun plannen moeten aanpassen. Ondanks </w:t>
      </w:r>
      <w:r w:rsidR="001B2342" w:rsidRPr="000966B3">
        <w:t xml:space="preserve">dat </w:t>
      </w:r>
      <w:r w:rsidR="000966B3" w:rsidRPr="000966B3">
        <w:t xml:space="preserve">zijn er mooie resultaten bereikt. </w:t>
      </w:r>
    </w:p>
    <w:p w14:paraId="30559230" w14:textId="77777777" w:rsidR="006A114A" w:rsidRPr="00F57DA1" w:rsidRDefault="006A114A" w:rsidP="003C10B8">
      <w:pPr>
        <w:pStyle w:val="Lijstalinea"/>
        <w:numPr>
          <w:ilvl w:val="0"/>
          <w:numId w:val="3"/>
        </w:numPr>
      </w:pPr>
      <w:r w:rsidRPr="00F57DA1">
        <w:t>Alle domeinen hebben meegewerkt aan het maken van kaders voor de serviceformules</w:t>
      </w:r>
    </w:p>
    <w:p w14:paraId="4E889895" w14:textId="2911FEE3" w:rsidR="002C1CF6" w:rsidRPr="00F57DA1" w:rsidRDefault="00BD02A6" w:rsidP="003C10B8">
      <w:pPr>
        <w:pStyle w:val="Lijstalinea"/>
        <w:numPr>
          <w:ilvl w:val="0"/>
          <w:numId w:val="3"/>
        </w:numPr>
      </w:pPr>
      <w:r>
        <w:t>Er is b</w:t>
      </w:r>
      <w:r w:rsidR="002C1CF6" w:rsidRPr="00F57DA1">
        <w:t xml:space="preserve">ewustwording </w:t>
      </w:r>
      <w:r w:rsidR="00F57DA1" w:rsidRPr="00F57DA1">
        <w:t>gecreëerd</w:t>
      </w:r>
      <w:r w:rsidR="002C1CF6" w:rsidRPr="00F57DA1">
        <w:t xml:space="preserve"> door presentaties en </w:t>
      </w:r>
      <w:r>
        <w:t xml:space="preserve">er zijn </w:t>
      </w:r>
      <w:r w:rsidR="002C1CF6" w:rsidRPr="00F57DA1">
        <w:t>workshops gehouden voor een brede doelgroep (</w:t>
      </w:r>
      <w:r w:rsidR="00F57DA1" w:rsidRPr="00F57DA1">
        <w:t>medewerkers, raad, wethouders)</w:t>
      </w:r>
    </w:p>
    <w:p w14:paraId="3B204C52" w14:textId="14B101D2" w:rsidR="0084205E" w:rsidRPr="00F57DA1" w:rsidRDefault="00BD02A6" w:rsidP="003C10B8">
      <w:pPr>
        <w:pStyle w:val="Lijstalinea"/>
        <w:numPr>
          <w:ilvl w:val="0"/>
          <w:numId w:val="3"/>
        </w:numPr>
      </w:pPr>
      <w:r>
        <w:t>Er is e</w:t>
      </w:r>
      <w:r w:rsidR="003C10B8" w:rsidRPr="00F57DA1">
        <w:t>en specifiek proces compleet in kaart gebracht d.m.v. een serviceformule</w:t>
      </w:r>
    </w:p>
    <w:p w14:paraId="18C898DA" w14:textId="474085F5" w:rsidR="003C10B8" w:rsidRPr="00F57DA1" w:rsidRDefault="00CC7D0D" w:rsidP="003C10B8">
      <w:pPr>
        <w:pStyle w:val="Lijstalinea"/>
        <w:numPr>
          <w:ilvl w:val="0"/>
          <w:numId w:val="3"/>
        </w:numPr>
      </w:pPr>
      <w:r w:rsidRPr="00F57DA1">
        <w:t xml:space="preserve">Er zijn oplossingen bedacht en deze zijn (deels) </w:t>
      </w:r>
      <w:r w:rsidR="00F57DA1" w:rsidRPr="00F57DA1">
        <w:t>geïmplementeerd</w:t>
      </w:r>
    </w:p>
    <w:p w14:paraId="074D4BB6" w14:textId="6B13257D" w:rsidR="00CC7D0D" w:rsidRPr="00F57DA1" w:rsidRDefault="00CC7D0D" w:rsidP="003C10B8">
      <w:pPr>
        <w:pStyle w:val="Lijstalinea"/>
        <w:numPr>
          <w:ilvl w:val="0"/>
          <w:numId w:val="3"/>
        </w:numPr>
      </w:pPr>
      <w:r w:rsidRPr="00F57DA1">
        <w:t xml:space="preserve">Medewerkers zijn actief betrokken bij </w:t>
      </w:r>
      <w:r w:rsidR="000D3865" w:rsidRPr="00F57DA1">
        <w:t>het verbeteren van hun eigen werk</w:t>
      </w:r>
      <w:r w:rsidR="00A92863">
        <w:t xml:space="preserve"> en daardoor in staat om de verbetering in de praktijk toe te passen</w:t>
      </w:r>
    </w:p>
    <w:p w14:paraId="210E5707" w14:textId="163C6DB0" w:rsidR="000D3865" w:rsidRPr="00F57DA1" w:rsidRDefault="003457B1" w:rsidP="003C10B8">
      <w:pPr>
        <w:pStyle w:val="Lijstalinea"/>
        <w:numPr>
          <w:ilvl w:val="0"/>
          <w:numId w:val="3"/>
        </w:numPr>
      </w:pPr>
      <w:r w:rsidRPr="00F57DA1">
        <w:t>Medewerkers zijn opgeleid</w:t>
      </w:r>
      <w:r w:rsidR="00373778">
        <w:t xml:space="preserve"> als klantreiscoach</w:t>
      </w:r>
      <w:r w:rsidRPr="00F57DA1">
        <w:t xml:space="preserve"> om </w:t>
      </w:r>
      <w:r w:rsidR="004F7BBF">
        <w:t>collega</w:t>
      </w:r>
      <w:r w:rsidR="00373778">
        <w:t>’</w:t>
      </w:r>
      <w:r w:rsidR="004F7BBF">
        <w:t>s</w:t>
      </w:r>
      <w:r w:rsidR="00367DD7">
        <w:t xml:space="preserve"> </w:t>
      </w:r>
      <w:r w:rsidR="00373778">
        <w:t>wegwijs te maken</w:t>
      </w:r>
    </w:p>
    <w:p w14:paraId="56C3AB9F" w14:textId="2655CA56" w:rsidR="003457B1" w:rsidRPr="00F57DA1" w:rsidRDefault="00F57DA1" w:rsidP="003C10B8">
      <w:pPr>
        <w:pStyle w:val="Lijstalinea"/>
        <w:numPr>
          <w:ilvl w:val="0"/>
          <w:numId w:val="3"/>
        </w:numPr>
      </w:pPr>
      <w:r w:rsidRPr="00F57DA1">
        <w:t xml:space="preserve">Producten en diensten zijn gekoppeld aan de serviceformules. </w:t>
      </w:r>
    </w:p>
    <w:p w14:paraId="0F745CA4" w14:textId="73692DA0" w:rsidR="0084205E" w:rsidRDefault="0084205E" w:rsidP="00B77BF4">
      <w:pPr>
        <w:rPr>
          <w:b/>
          <w:bCs/>
        </w:rPr>
      </w:pPr>
    </w:p>
    <w:p w14:paraId="061B5558" w14:textId="0BD793F8" w:rsidR="00B77BF4" w:rsidRDefault="00EB1BF9" w:rsidP="00B77BF4">
      <w:pPr>
        <w:rPr>
          <w:b/>
          <w:bCs/>
        </w:rPr>
      </w:pPr>
      <w:r>
        <w:rPr>
          <w:b/>
          <w:bCs/>
        </w:rPr>
        <w:t>S</w:t>
      </w:r>
      <w:r w:rsidR="00B77BF4" w:rsidRPr="00B77BF4">
        <w:rPr>
          <w:b/>
          <w:bCs/>
        </w:rPr>
        <w:t>uccesfactoren</w:t>
      </w:r>
    </w:p>
    <w:p w14:paraId="764217B0" w14:textId="6CB945CB" w:rsidR="00271170" w:rsidRPr="00271170" w:rsidRDefault="00E520EC" w:rsidP="00B77BF4">
      <w:r>
        <w:t>Welke succesfactoren hebben d</w:t>
      </w:r>
      <w:r w:rsidR="00271170" w:rsidRPr="00271170">
        <w:t>e drie organisaties</w:t>
      </w:r>
      <w:r>
        <w:t xml:space="preserve"> ervaren tijdens </w:t>
      </w:r>
      <w:r w:rsidR="00F053B0">
        <w:t xml:space="preserve">het implementeren van de serviceformules? </w:t>
      </w:r>
      <w:r w:rsidR="00271170" w:rsidRPr="00271170">
        <w:t xml:space="preserve"> </w:t>
      </w:r>
    </w:p>
    <w:p w14:paraId="50CBEF0D" w14:textId="1028F0E4" w:rsidR="00B95BD7" w:rsidRDefault="00126A18" w:rsidP="00B95BD7">
      <w:pPr>
        <w:pStyle w:val="Lijstalinea"/>
        <w:numPr>
          <w:ilvl w:val="0"/>
          <w:numId w:val="1"/>
        </w:numPr>
      </w:pPr>
      <w:r w:rsidRPr="0024571C">
        <w:rPr>
          <w:b/>
          <w:bCs/>
          <w:i/>
          <w:iCs/>
          <w:noProof/>
        </w:rPr>
        <mc:AlternateContent>
          <mc:Choice Requires="wps">
            <w:drawing>
              <wp:anchor distT="228600" distB="228600" distL="228600" distR="228600" simplePos="0" relativeHeight="251659264" behindDoc="1" locked="0" layoutInCell="1" allowOverlap="1" wp14:anchorId="5186965F" wp14:editId="6216B738">
                <wp:simplePos x="0" y="0"/>
                <wp:positionH relativeFrom="page">
                  <wp:posOffset>4275977</wp:posOffset>
                </wp:positionH>
                <wp:positionV relativeFrom="margin">
                  <wp:posOffset>6121400</wp:posOffset>
                </wp:positionV>
                <wp:extent cx="3028950" cy="1422400"/>
                <wp:effectExtent l="0" t="0" r="19050" b="25400"/>
                <wp:wrapSquare wrapText="bothSides"/>
                <wp:docPr id="134" name="Tekstvak 134"/>
                <wp:cNvGraphicFramePr/>
                <a:graphic xmlns:a="http://schemas.openxmlformats.org/drawingml/2006/main">
                  <a:graphicData uri="http://schemas.microsoft.com/office/word/2010/wordprocessingShape">
                    <wps:wsp>
                      <wps:cNvSpPr txBox="1"/>
                      <wps:spPr>
                        <a:xfrm>
                          <a:off x="0" y="0"/>
                          <a:ext cx="3028950" cy="14224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6A650A3A" w14:textId="454DEDA9" w:rsidR="008F6A8B" w:rsidRDefault="003F1383" w:rsidP="008F6A8B">
                            <w:r>
                              <w:t>“</w:t>
                            </w:r>
                            <w:r w:rsidR="008F6A8B">
                              <w:t>Maak het leuk! En beeldend. Presenteer het als verbeteren maar ook leuker maken van je werk. Iedereen wil tevreden klanten!</w:t>
                            </w:r>
                            <w:r>
                              <w:t>”</w:t>
                            </w:r>
                          </w:p>
                          <w:p w14:paraId="0B685ADE" w14:textId="6FD443D6" w:rsidR="008F6A8B" w:rsidRDefault="008F6A8B">
                            <w:pPr>
                              <w:rPr>
                                <w:sz w:val="24"/>
                                <w:szCs w:val="24"/>
                              </w:rPr>
                            </w:pPr>
                          </w:p>
                          <w:p w14:paraId="3D72A148" w14:textId="40C1D615" w:rsidR="008F6A8B" w:rsidRDefault="008F6A8B">
                            <w:pPr>
                              <w:pStyle w:val="Geenafstand"/>
                              <w:pBdr>
                                <w:top w:val="dotted" w:sz="4" w:space="6" w:color="FFFFFF" w:themeColor="background1"/>
                              </w:pBdr>
                              <w:ind w:left="360"/>
                              <w:rPr>
                                <w:color w:val="FFFFFF" w:themeColor="background1"/>
                                <w:sz w:val="18"/>
                                <w:szCs w:val="18"/>
                              </w:rPr>
                            </w:pPr>
                            <w:r>
                              <w:rPr>
                                <w:color w:val="FFFFFF" w:themeColor="background1"/>
                                <w:sz w:val="18"/>
                                <w:szCs w:val="18"/>
                              </w:rPr>
                              <w:t>HLTSamen</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6965F" id="_x0000_t202" coordsize="21600,21600" o:spt="202" path="m,l,21600r21600,l21600,xe">
                <v:stroke joinstyle="miter"/>
                <v:path gradientshapeok="t" o:connecttype="rect"/>
              </v:shapetype>
              <v:shape id="Tekstvak 134" o:spid="_x0000_s1026" type="#_x0000_t202" style="position:absolute;left:0;text-align:left;margin-left:336.7pt;margin-top:482pt;width:238.5pt;height:112pt;z-index:-251657216;visibility:visible;mso-wrap-style:square;mso-width-percent:0;mso-height-percent:0;mso-wrap-distance-left:18pt;mso-wrap-distance-top:18pt;mso-wrap-distance-right:18pt;mso-wrap-distance-bottom:18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" fillcolor="#4472c4 [3204]" strokecolor="white [3201]" strokeweight="1.5pt">
                <v:textbox inset="14.4pt,7.2pt,14.4pt,7.2pt">
                  <w:txbxContent>
                    <w:p w14:paraId="6A650A3A" w14:textId="454DEDA9" w:rsidR="008F6A8B" w:rsidRDefault="003F1383" w:rsidP="008F6A8B">
                      <w:r>
                        <w:t>“</w:t>
                      </w:r>
                      <w:r w:rsidR="008F6A8B">
                        <w:t>Maak het leuk! En beeldend. Presenteer het als verbeteren maar ook leuker maken van je werk. Iedereen wil tevreden klanten!</w:t>
                      </w:r>
                      <w:r>
                        <w:t>”</w:t>
                      </w:r>
                    </w:p>
                    <w:p w14:paraId="0B685ADE" w14:textId="6FD443D6" w:rsidR="008F6A8B" w:rsidRDefault="008F6A8B">
                      <w:pPr>
                        <w:rPr>
                          <w:sz w:val="24"/>
                          <w:szCs w:val="24"/>
                        </w:rPr>
                      </w:pPr>
                    </w:p>
                    <w:p w14:paraId="3D72A148" w14:textId="40C1D615" w:rsidR="008F6A8B" w:rsidRDefault="008F6A8B">
                      <w:pPr>
                        <w:pStyle w:val="Geenafstand"/>
                        <w:pBdr>
                          <w:top w:val="dotted" w:sz="4" w:space="6" w:color="FFFFFF" w:themeColor="background1"/>
                        </w:pBdr>
                        <w:ind w:left="360"/>
                        <w:rPr>
                          <w:color w:val="FFFFFF" w:themeColor="background1"/>
                          <w:sz w:val="18"/>
                          <w:szCs w:val="18"/>
                        </w:rPr>
                      </w:pPr>
                      <w:r>
                        <w:rPr>
                          <w:color w:val="FFFFFF" w:themeColor="background1"/>
                          <w:sz w:val="18"/>
                          <w:szCs w:val="18"/>
                        </w:rPr>
                        <w:t>HLTSamen</w:t>
                      </w:r>
                    </w:p>
                  </w:txbxContent>
                </v:textbox>
                <w10:wrap type="square" anchorx="page" anchory="margin"/>
              </v:shape>
            </w:pict>
          </mc:Fallback>
        </mc:AlternateContent>
      </w:r>
      <w:r w:rsidR="00B95BD7" w:rsidRPr="00B95BD7">
        <w:rPr>
          <w:i/>
          <w:iCs/>
        </w:rPr>
        <w:t>Begin klein</w:t>
      </w:r>
      <w:r w:rsidR="00B95BD7">
        <w:t xml:space="preserve"> </w:t>
      </w:r>
    </w:p>
    <w:p w14:paraId="5AE576BA" w14:textId="123D1082" w:rsidR="00BD02A6" w:rsidRDefault="00B95BD7" w:rsidP="001D22CE">
      <w:pPr>
        <w:pStyle w:val="Lijstalinea"/>
      </w:pPr>
      <w:r>
        <w:t>Als je start, begin dan klein en daar waar de energie zit. Om hier achter te komen is het belangrijk dat je weet wat er speelt in de organisatie, je de mensen kent en je een goede inschatting kan maken waar kansen liggen.</w:t>
      </w:r>
    </w:p>
    <w:p w14:paraId="47293223" w14:textId="2EB2A0A6" w:rsidR="00FE05D9" w:rsidRPr="00FE05D9" w:rsidRDefault="00FE05D9" w:rsidP="001D22CE">
      <w:pPr>
        <w:pStyle w:val="Lijstalinea"/>
        <w:numPr>
          <w:ilvl w:val="0"/>
          <w:numId w:val="1"/>
        </w:numPr>
        <w:rPr>
          <w:i/>
          <w:iCs/>
        </w:rPr>
      </w:pPr>
      <w:r w:rsidRPr="00FE05D9">
        <w:rPr>
          <w:i/>
          <w:iCs/>
        </w:rPr>
        <w:t>Maak het van iedereen</w:t>
      </w:r>
    </w:p>
    <w:p w14:paraId="58D600E2" w14:textId="1DAFFB4E" w:rsidR="00BD02A6" w:rsidRPr="00B95BD7" w:rsidRDefault="00FE05D9" w:rsidP="00DE2D13">
      <w:pPr>
        <w:pStyle w:val="Lijstalinea"/>
      </w:pPr>
      <w:r>
        <w:t>Maak het breed en van de hele organisatie, niet alleen dienstverlening. De</w:t>
      </w:r>
      <w:r w:rsidR="00B4063D">
        <w:t xml:space="preserve"> gehele</w:t>
      </w:r>
      <w:r>
        <w:t xml:space="preserve"> organisatie</w:t>
      </w:r>
      <w:r w:rsidR="00B4063D">
        <w:t xml:space="preserve"> wordt</w:t>
      </w:r>
      <w:r>
        <w:t xml:space="preserve"> </w:t>
      </w:r>
      <w:r w:rsidR="001D22CE">
        <w:t>vanaf het begin</w:t>
      </w:r>
      <w:r>
        <w:t xml:space="preserve"> </w:t>
      </w:r>
      <w:r w:rsidR="00E61CC5">
        <w:t>geïnformeerd</w:t>
      </w:r>
      <w:r w:rsidR="00E12D55">
        <w:t>. Daarnaast is het van groot belang om uit te dragen d</w:t>
      </w:r>
      <w:r>
        <w:t xml:space="preserve">at </w:t>
      </w:r>
      <w:r>
        <w:lastRenderedPageBreak/>
        <w:t xml:space="preserve">Serviceformules een </w:t>
      </w:r>
      <w:proofErr w:type="spellStart"/>
      <w:r>
        <w:t>organisatiebreed</w:t>
      </w:r>
      <w:proofErr w:type="spellEnd"/>
      <w:r>
        <w:t xml:space="preserve"> project is, </w:t>
      </w:r>
      <w:r w:rsidR="00E12D55">
        <w:t>dit helpt om</w:t>
      </w:r>
      <w:r>
        <w:t xml:space="preserve"> </w:t>
      </w:r>
      <w:r w:rsidR="00E12D55">
        <w:t>de implementatie</w:t>
      </w:r>
      <w:r>
        <w:t xml:space="preserve"> goed en sneller te laten slagen.</w:t>
      </w:r>
    </w:p>
    <w:p w14:paraId="5F8D2E3E" w14:textId="1D25F3F8" w:rsidR="00BD02A6" w:rsidRDefault="00B77BF4" w:rsidP="00BD02A6">
      <w:pPr>
        <w:pStyle w:val="Lijstalinea"/>
      </w:pPr>
      <w:r w:rsidRPr="0024571C">
        <w:rPr>
          <w:i/>
          <w:iCs/>
        </w:rPr>
        <w:t>Leer van voorbeelden</w:t>
      </w:r>
      <w:r w:rsidR="001408D8">
        <w:br/>
      </w:r>
      <w:r>
        <w:t xml:space="preserve">Gelukkig hoeven </w:t>
      </w:r>
      <w:r w:rsidR="0024571C">
        <w:t>gemeenten</w:t>
      </w:r>
      <w:r>
        <w:t xml:space="preserve"> het wiel niet volledig zelf uit te vinden en kunnen </w:t>
      </w:r>
      <w:r w:rsidR="0024571C">
        <w:t>z</w:t>
      </w:r>
      <w:r>
        <w:t xml:space="preserve">e leren van veel gemeenten om </w:t>
      </w:r>
      <w:r w:rsidR="0024571C">
        <w:t>hen</w:t>
      </w:r>
      <w:r>
        <w:t xml:space="preserve"> heen</w:t>
      </w:r>
      <w:r w:rsidR="003D49B4">
        <w:t xml:space="preserve"> die al langer aan de slag zijn met de serviceformules. </w:t>
      </w:r>
      <w:r w:rsidR="00FE05D9">
        <w:t>Juist in de beginfase helpt dit enorm</w:t>
      </w:r>
      <w:r w:rsidR="0099733C">
        <w:t xml:space="preserve">. </w:t>
      </w:r>
    </w:p>
    <w:p w14:paraId="4CF23EF0" w14:textId="5D92944B" w:rsidR="00BD02A6" w:rsidRDefault="001408D8" w:rsidP="00BD02A6">
      <w:pPr>
        <w:pStyle w:val="Lijstalinea"/>
      </w:pPr>
      <w:r w:rsidRPr="003D49B4">
        <w:rPr>
          <w:i/>
          <w:iCs/>
        </w:rPr>
        <w:t>Z</w:t>
      </w:r>
      <w:r w:rsidR="00B77BF4" w:rsidRPr="003D49B4">
        <w:rPr>
          <w:i/>
          <w:iCs/>
        </w:rPr>
        <w:t>oek ambassadeurs</w:t>
      </w:r>
      <w:r>
        <w:br/>
      </w:r>
      <w:r w:rsidR="00B77BF4">
        <w:t xml:space="preserve">Het is  belangrijk om in de startfase van een project mensen te vinden die een olievlek kunnen creëren en die hetzelfde voor ogen hebben. Dit hoeven niet veel mensen te zijn, als </w:t>
      </w:r>
      <w:r w:rsidR="002C38CF">
        <w:t>het</w:t>
      </w:r>
      <w:r w:rsidR="00B77BF4">
        <w:t xml:space="preserve"> doel maar hetzelfde is. Het </w:t>
      </w:r>
      <w:r w:rsidR="002C38CF">
        <w:t>helpt wanneer</w:t>
      </w:r>
      <w:r w:rsidR="00B77BF4">
        <w:t xml:space="preserve"> hier in ieder geval één proactieve </w:t>
      </w:r>
      <w:r>
        <w:t>leidinggevende</w:t>
      </w:r>
      <w:r w:rsidR="00B77BF4">
        <w:t xml:space="preserve"> bij zit. </w:t>
      </w:r>
    </w:p>
    <w:p w14:paraId="624CD6C4" w14:textId="45BE6949" w:rsidR="00683AE1" w:rsidRDefault="00B77BF4" w:rsidP="00B77BF4">
      <w:pPr>
        <w:pStyle w:val="Lijstalinea"/>
        <w:numPr>
          <w:ilvl w:val="0"/>
          <w:numId w:val="1"/>
        </w:numPr>
      </w:pPr>
      <w:r w:rsidRPr="00683AE1">
        <w:rPr>
          <w:i/>
          <w:iCs/>
        </w:rPr>
        <w:t>Creëer draagvlak</w:t>
      </w:r>
      <w:r w:rsidR="001408D8">
        <w:br/>
      </w:r>
      <w:r w:rsidR="003E70AA">
        <w:t xml:space="preserve">Maak urgentie duidelijk in alle lagen van de organisatie. </w:t>
      </w:r>
      <w:r w:rsidR="002C38CF">
        <w:t xml:space="preserve">Stap één hierin is het vergaren van </w:t>
      </w:r>
      <w:r>
        <w:t xml:space="preserve"> voldoende inhoudelijke kennis bezit over de toegevoegde </w:t>
      </w:r>
      <w:r w:rsidR="003D49B4">
        <w:t>w</w:t>
      </w:r>
      <w:r>
        <w:t>aarde</w:t>
      </w:r>
      <w:r w:rsidR="002C38CF">
        <w:t xml:space="preserve">, Stap twee is het verzamelen van een </w:t>
      </w:r>
      <w:r>
        <w:t>groep ambassadeurs</w:t>
      </w:r>
      <w:r w:rsidR="002C38CF">
        <w:t>. Stap drie is vervolgens het gesp</w:t>
      </w:r>
      <w:r>
        <w:t>rek</w:t>
      </w:r>
      <w:r w:rsidR="002C38CF">
        <w:t xml:space="preserve"> aangaan </w:t>
      </w:r>
      <w:r>
        <w:t>met de</w:t>
      </w:r>
      <w:r w:rsidR="002C38CF">
        <w:t xml:space="preserve"> rest van de</w:t>
      </w:r>
      <w:r>
        <w:t xml:space="preserve"> organisatie. </w:t>
      </w:r>
    </w:p>
    <w:p w14:paraId="34D9E35F" w14:textId="5B4FF05D" w:rsidR="00BD02A6" w:rsidRDefault="00BD02A6" w:rsidP="002562FD">
      <w:pPr>
        <w:pStyle w:val="Lijstalinea"/>
      </w:pPr>
    </w:p>
    <w:p w14:paraId="178E6B84" w14:textId="12BA8A3F" w:rsidR="00053E8E" w:rsidRPr="002562FD" w:rsidRDefault="00B77BF4" w:rsidP="00101D8D">
      <w:pPr>
        <w:pStyle w:val="Lijstalinea"/>
        <w:numPr>
          <w:ilvl w:val="0"/>
          <w:numId w:val="2"/>
        </w:numPr>
        <w:rPr>
          <w:i/>
          <w:iCs/>
        </w:rPr>
      </w:pPr>
      <w:r w:rsidRPr="00053E8E">
        <w:rPr>
          <w:i/>
          <w:iCs/>
        </w:rPr>
        <w:t>Bepaal je doel(groep) en sluit je werkwijze hierop aan</w:t>
      </w:r>
      <w:r w:rsidR="00101D8D">
        <w:br/>
      </w:r>
      <w:r>
        <w:t xml:space="preserve">Stel ambitieuze, maar haalbare doelen en bedenk goed wat je wilt bereiken en met wie. Dit helpt om goed focus te houden op wat echt belangrijk is en voorkomt dat je te langzaam </w:t>
      </w:r>
      <w:r w:rsidR="00332887">
        <w:t xml:space="preserve">gaat </w:t>
      </w:r>
      <w:r>
        <w:t xml:space="preserve">of geen resultaten boekt. </w:t>
      </w:r>
      <w:r w:rsidR="00A71302">
        <w:t xml:space="preserve">Pas je werkwijze aan voor de specifieke doelgroep. </w:t>
      </w:r>
    </w:p>
    <w:p w14:paraId="1956482A" w14:textId="24C507F0" w:rsidR="002562FD" w:rsidRPr="002562FD" w:rsidRDefault="002562FD" w:rsidP="002562FD">
      <w:pPr>
        <w:pStyle w:val="Lijstalinea"/>
      </w:pPr>
    </w:p>
    <w:p w14:paraId="1FDE5A8C" w14:textId="7344200C" w:rsidR="00A31F1B" w:rsidRPr="00053E8E" w:rsidRDefault="00A31F1B" w:rsidP="00101D8D">
      <w:pPr>
        <w:pStyle w:val="Lijstalinea"/>
        <w:numPr>
          <w:ilvl w:val="0"/>
          <w:numId w:val="2"/>
        </w:numPr>
        <w:rPr>
          <w:i/>
          <w:iCs/>
        </w:rPr>
      </w:pPr>
      <w:r w:rsidRPr="00053E8E">
        <w:rPr>
          <w:i/>
          <w:iCs/>
        </w:rPr>
        <w:t>Zoek een sponsor</w:t>
      </w:r>
    </w:p>
    <w:p w14:paraId="2018E720" w14:textId="7C2690C6" w:rsidR="00447EC8" w:rsidRDefault="008F22E4" w:rsidP="00A31F1B">
      <w:pPr>
        <w:pStyle w:val="Lijstalinea"/>
      </w:pPr>
      <w:r>
        <w:t xml:space="preserve">Zorg voor een sponsor of opdrachtgever in de besluitvormende laag. </w:t>
      </w:r>
      <w:r w:rsidR="00AC5E17">
        <w:t xml:space="preserve">Verder is het </w:t>
      </w:r>
      <w:r>
        <w:t xml:space="preserve">ook </w:t>
      </w:r>
      <w:r w:rsidR="00AC5E17">
        <w:t xml:space="preserve">belangrijk om </w:t>
      </w:r>
      <w:r>
        <w:t xml:space="preserve">in alle lagen van de organisatie enthousiasme creëren, praktisch aan de slag gaan met producten en diensten. </w:t>
      </w:r>
    </w:p>
    <w:p w14:paraId="6E8D00C6" w14:textId="35CE4819" w:rsidR="002562FD" w:rsidRDefault="002562FD" w:rsidP="002562FD">
      <w:pPr>
        <w:pStyle w:val="Lijstalinea"/>
      </w:pPr>
    </w:p>
    <w:p w14:paraId="682ECBCB" w14:textId="2D25F1A4" w:rsidR="00A31F1B" w:rsidRPr="00A31F1B" w:rsidRDefault="00A31F1B" w:rsidP="00E96B54">
      <w:pPr>
        <w:pStyle w:val="Lijstalinea"/>
        <w:numPr>
          <w:ilvl w:val="0"/>
          <w:numId w:val="2"/>
        </w:numPr>
        <w:rPr>
          <w:i/>
          <w:iCs/>
        </w:rPr>
      </w:pPr>
      <w:r w:rsidRPr="00A31F1B">
        <w:rPr>
          <w:i/>
          <w:iCs/>
        </w:rPr>
        <w:t xml:space="preserve">Begin gewoon </w:t>
      </w:r>
    </w:p>
    <w:p w14:paraId="1892FF77" w14:textId="2DFF7EE6" w:rsidR="00A02A43" w:rsidRDefault="00E96B54" w:rsidP="00A02A43">
      <w:pPr>
        <w:pStyle w:val="Lijstalinea"/>
      </w:pPr>
      <w:r>
        <w:t>Kies een formule en een produc</w:t>
      </w:r>
      <w:r w:rsidR="002D3718">
        <w:t>t/</w:t>
      </w:r>
      <w:r>
        <w:t xml:space="preserve">dienst waar je mee aan de slag wilt gaan en begin gewoon! Met het team of de keten van medewerkers van het proces. Door te doen en tegen de uitdagingen aan te lopen, leer je met z’n allen het meeste en blijft de energie goed. </w:t>
      </w:r>
    </w:p>
    <w:p w14:paraId="6522C2F2" w14:textId="45B0AC9E" w:rsidR="002562FD" w:rsidRPr="002562FD" w:rsidRDefault="002562FD" w:rsidP="002562FD">
      <w:pPr>
        <w:pStyle w:val="Lijstalinea"/>
      </w:pPr>
    </w:p>
    <w:p w14:paraId="79AD44A6" w14:textId="417CA069" w:rsidR="00A02A43" w:rsidRPr="00FE0F19" w:rsidRDefault="00A02A43" w:rsidP="00A02A43">
      <w:pPr>
        <w:pStyle w:val="Lijstalinea"/>
        <w:numPr>
          <w:ilvl w:val="0"/>
          <w:numId w:val="2"/>
        </w:numPr>
        <w:rPr>
          <w:i/>
          <w:iCs/>
        </w:rPr>
      </w:pPr>
      <w:r w:rsidRPr="00FE0F19">
        <w:rPr>
          <w:i/>
          <w:iCs/>
        </w:rPr>
        <w:t xml:space="preserve">Maak het leuk! </w:t>
      </w:r>
    </w:p>
    <w:p w14:paraId="6161B58F" w14:textId="4E9FAA5C" w:rsidR="00A02A43" w:rsidRDefault="00A338CE" w:rsidP="00A02A43">
      <w:pPr>
        <w:pStyle w:val="Lijstalinea"/>
      </w:pPr>
      <w:r>
        <w:t>Geniet ervan en m</w:t>
      </w:r>
      <w:r w:rsidR="00A02A43">
        <w:t>aak het leuk! En beeldend. Presenteer het als verbeteren maar ook leuker maken van je werk. Iedereen wil tevreden klanten!</w:t>
      </w:r>
    </w:p>
    <w:p w14:paraId="5C7AEE7D" w14:textId="25DAF275" w:rsidR="002562FD" w:rsidRDefault="002562FD" w:rsidP="002562FD">
      <w:pPr>
        <w:pStyle w:val="Lijstalinea"/>
      </w:pPr>
    </w:p>
    <w:p w14:paraId="5E5776F1" w14:textId="77777777" w:rsidR="002562FD" w:rsidRDefault="002562FD" w:rsidP="00A02A43">
      <w:pPr>
        <w:pStyle w:val="Lijstalinea"/>
      </w:pPr>
    </w:p>
    <w:p w14:paraId="33D35E45" w14:textId="77777777" w:rsidR="00A02A43" w:rsidRDefault="00A02A43" w:rsidP="00A02A43">
      <w:pPr>
        <w:ind w:left="720"/>
      </w:pPr>
    </w:p>
    <w:p w14:paraId="25B27AC9" w14:textId="77777777" w:rsidR="00EE2EA6" w:rsidRDefault="00EE2EA6" w:rsidP="00B77BF4"/>
    <w:sectPr w:rsidR="00EE2E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D35"/>
    <w:multiLevelType w:val="hybridMultilevel"/>
    <w:tmpl w:val="9EE2B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2652ED"/>
    <w:multiLevelType w:val="hybridMultilevel"/>
    <w:tmpl w:val="477A7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285A2B"/>
    <w:multiLevelType w:val="hybridMultilevel"/>
    <w:tmpl w:val="ECC03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8D"/>
    <w:rsid w:val="00035823"/>
    <w:rsid w:val="00045554"/>
    <w:rsid w:val="00047C9D"/>
    <w:rsid w:val="00053E8E"/>
    <w:rsid w:val="000966B3"/>
    <w:rsid w:val="000A5FE3"/>
    <w:rsid w:val="000B7272"/>
    <w:rsid w:val="000C61F8"/>
    <w:rsid w:val="000D3865"/>
    <w:rsid w:val="000D7926"/>
    <w:rsid w:val="000E7D3F"/>
    <w:rsid w:val="000F38B8"/>
    <w:rsid w:val="000F4628"/>
    <w:rsid w:val="00101D8D"/>
    <w:rsid w:val="00126A18"/>
    <w:rsid w:val="001408D8"/>
    <w:rsid w:val="00154D78"/>
    <w:rsid w:val="00182A4A"/>
    <w:rsid w:val="001B2342"/>
    <w:rsid w:val="001D22CE"/>
    <w:rsid w:val="001D75CD"/>
    <w:rsid w:val="002116B6"/>
    <w:rsid w:val="0021636D"/>
    <w:rsid w:val="0024571C"/>
    <w:rsid w:val="00252893"/>
    <w:rsid w:val="0025321B"/>
    <w:rsid w:val="002562FD"/>
    <w:rsid w:val="00271170"/>
    <w:rsid w:val="0027151C"/>
    <w:rsid w:val="00277B4F"/>
    <w:rsid w:val="002828A8"/>
    <w:rsid w:val="00282C6B"/>
    <w:rsid w:val="00287481"/>
    <w:rsid w:val="002B4479"/>
    <w:rsid w:val="002C1CF6"/>
    <w:rsid w:val="002C38CF"/>
    <w:rsid w:val="002D3718"/>
    <w:rsid w:val="002E70DD"/>
    <w:rsid w:val="0030458D"/>
    <w:rsid w:val="00332887"/>
    <w:rsid w:val="003457B1"/>
    <w:rsid w:val="00367DD7"/>
    <w:rsid w:val="00373778"/>
    <w:rsid w:val="003C10B8"/>
    <w:rsid w:val="003D49B4"/>
    <w:rsid w:val="003E33C3"/>
    <w:rsid w:val="003E70AA"/>
    <w:rsid w:val="003F1383"/>
    <w:rsid w:val="003F201A"/>
    <w:rsid w:val="00421141"/>
    <w:rsid w:val="00437A7E"/>
    <w:rsid w:val="00447EC8"/>
    <w:rsid w:val="00455544"/>
    <w:rsid w:val="004578EA"/>
    <w:rsid w:val="00465F82"/>
    <w:rsid w:val="00477ADD"/>
    <w:rsid w:val="004C38E6"/>
    <w:rsid w:val="004E6DFE"/>
    <w:rsid w:val="004F7BBF"/>
    <w:rsid w:val="00500F84"/>
    <w:rsid w:val="005056D4"/>
    <w:rsid w:val="00513200"/>
    <w:rsid w:val="00540AD8"/>
    <w:rsid w:val="00573752"/>
    <w:rsid w:val="005939DD"/>
    <w:rsid w:val="005E4CB0"/>
    <w:rsid w:val="00610C67"/>
    <w:rsid w:val="006272EE"/>
    <w:rsid w:val="00680991"/>
    <w:rsid w:val="00683AE1"/>
    <w:rsid w:val="006A114A"/>
    <w:rsid w:val="006F7647"/>
    <w:rsid w:val="0070499B"/>
    <w:rsid w:val="00707448"/>
    <w:rsid w:val="0073619D"/>
    <w:rsid w:val="00751FD7"/>
    <w:rsid w:val="0076411D"/>
    <w:rsid w:val="007678A0"/>
    <w:rsid w:val="00776E2F"/>
    <w:rsid w:val="007A248A"/>
    <w:rsid w:val="007A695F"/>
    <w:rsid w:val="007A7792"/>
    <w:rsid w:val="007D3649"/>
    <w:rsid w:val="00804482"/>
    <w:rsid w:val="0084205E"/>
    <w:rsid w:val="00847F2C"/>
    <w:rsid w:val="00852175"/>
    <w:rsid w:val="00860468"/>
    <w:rsid w:val="0089213B"/>
    <w:rsid w:val="0089392E"/>
    <w:rsid w:val="008C2F11"/>
    <w:rsid w:val="008C75B9"/>
    <w:rsid w:val="008D6A64"/>
    <w:rsid w:val="008F22E4"/>
    <w:rsid w:val="008F5E6F"/>
    <w:rsid w:val="008F64BC"/>
    <w:rsid w:val="008F6A8B"/>
    <w:rsid w:val="0092787B"/>
    <w:rsid w:val="0094329E"/>
    <w:rsid w:val="00945BEB"/>
    <w:rsid w:val="00947F8A"/>
    <w:rsid w:val="00964252"/>
    <w:rsid w:val="00965DCE"/>
    <w:rsid w:val="0097347A"/>
    <w:rsid w:val="009917B2"/>
    <w:rsid w:val="0099668D"/>
    <w:rsid w:val="0099733C"/>
    <w:rsid w:val="009E538D"/>
    <w:rsid w:val="00A0286E"/>
    <w:rsid w:val="00A02A43"/>
    <w:rsid w:val="00A11D6D"/>
    <w:rsid w:val="00A23765"/>
    <w:rsid w:val="00A27319"/>
    <w:rsid w:val="00A31F1B"/>
    <w:rsid w:val="00A338CE"/>
    <w:rsid w:val="00A5289A"/>
    <w:rsid w:val="00A71302"/>
    <w:rsid w:val="00A800A1"/>
    <w:rsid w:val="00A92863"/>
    <w:rsid w:val="00AC5E17"/>
    <w:rsid w:val="00AD5023"/>
    <w:rsid w:val="00AE1AAB"/>
    <w:rsid w:val="00AF5636"/>
    <w:rsid w:val="00B305F2"/>
    <w:rsid w:val="00B4063D"/>
    <w:rsid w:val="00B57607"/>
    <w:rsid w:val="00B77BF4"/>
    <w:rsid w:val="00B86937"/>
    <w:rsid w:val="00B95BD7"/>
    <w:rsid w:val="00BD02A6"/>
    <w:rsid w:val="00C20E01"/>
    <w:rsid w:val="00C644BA"/>
    <w:rsid w:val="00C80770"/>
    <w:rsid w:val="00C814E7"/>
    <w:rsid w:val="00C82931"/>
    <w:rsid w:val="00CB348F"/>
    <w:rsid w:val="00CC7D0D"/>
    <w:rsid w:val="00CD7585"/>
    <w:rsid w:val="00D17CF7"/>
    <w:rsid w:val="00DE2D13"/>
    <w:rsid w:val="00DF6647"/>
    <w:rsid w:val="00E12D55"/>
    <w:rsid w:val="00E35239"/>
    <w:rsid w:val="00E35BEE"/>
    <w:rsid w:val="00E520EC"/>
    <w:rsid w:val="00E61CC5"/>
    <w:rsid w:val="00E8676C"/>
    <w:rsid w:val="00E95C5C"/>
    <w:rsid w:val="00E96B54"/>
    <w:rsid w:val="00EA7117"/>
    <w:rsid w:val="00EB1BF9"/>
    <w:rsid w:val="00EB2942"/>
    <w:rsid w:val="00EE2EA6"/>
    <w:rsid w:val="00EE3F67"/>
    <w:rsid w:val="00F02054"/>
    <w:rsid w:val="00F03A86"/>
    <w:rsid w:val="00F053B0"/>
    <w:rsid w:val="00F21DED"/>
    <w:rsid w:val="00F432AC"/>
    <w:rsid w:val="00F57DA1"/>
    <w:rsid w:val="00F66DDE"/>
    <w:rsid w:val="00F70F72"/>
    <w:rsid w:val="00F74ECF"/>
    <w:rsid w:val="00F840AB"/>
    <w:rsid w:val="00F86DCE"/>
    <w:rsid w:val="00F92ABD"/>
    <w:rsid w:val="00FB483B"/>
    <w:rsid w:val="00FE05D9"/>
    <w:rsid w:val="00FE0F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2C9E"/>
  <w15:chartTrackingRefBased/>
  <w15:docId w15:val="{BEA0D4E6-8C03-4568-8306-A976CEA2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6DCE"/>
    <w:pPr>
      <w:ind w:left="720"/>
      <w:contextualSpacing/>
    </w:pPr>
  </w:style>
  <w:style w:type="paragraph" w:styleId="Geenafstand">
    <w:name w:val="No Spacing"/>
    <w:link w:val="GeenafstandChar"/>
    <w:uiPriority w:val="1"/>
    <w:qFormat/>
    <w:rsid w:val="008F6A8B"/>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8F6A8B"/>
    <w:rPr>
      <w:rFonts w:eastAsiaTheme="minorEastAsia"/>
      <w:lang w:eastAsia="nl-NL"/>
    </w:rPr>
  </w:style>
  <w:style w:type="character" w:styleId="Verwijzingopmerking">
    <w:name w:val="annotation reference"/>
    <w:basedOn w:val="Standaardalinea-lettertype"/>
    <w:uiPriority w:val="99"/>
    <w:semiHidden/>
    <w:unhideWhenUsed/>
    <w:rsid w:val="0092787B"/>
    <w:rPr>
      <w:sz w:val="16"/>
      <w:szCs w:val="16"/>
    </w:rPr>
  </w:style>
  <w:style w:type="paragraph" w:styleId="Tekstopmerking">
    <w:name w:val="annotation text"/>
    <w:basedOn w:val="Standaard"/>
    <w:link w:val="TekstopmerkingChar"/>
    <w:uiPriority w:val="99"/>
    <w:semiHidden/>
    <w:unhideWhenUsed/>
    <w:rsid w:val="0092787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787B"/>
    <w:rPr>
      <w:sz w:val="20"/>
      <w:szCs w:val="20"/>
    </w:rPr>
  </w:style>
  <w:style w:type="paragraph" w:styleId="Onderwerpvanopmerking">
    <w:name w:val="annotation subject"/>
    <w:basedOn w:val="Tekstopmerking"/>
    <w:next w:val="Tekstopmerking"/>
    <w:link w:val="OnderwerpvanopmerkingChar"/>
    <w:uiPriority w:val="99"/>
    <w:semiHidden/>
    <w:unhideWhenUsed/>
    <w:rsid w:val="0092787B"/>
    <w:rPr>
      <w:b/>
      <w:bCs/>
    </w:rPr>
  </w:style>
  <w:style w:type="character" w:customStyle="1" w:styleId="OnderwerpvanopmerkingChar">
    <w:name w:val="Onderwerp van opmerking Char"/>
    <w:basedOn w:val="TekstopmerkingChar"/>
    <w:link w:val="Onderwerpvanopmerking"/>
    <w:uiPriority w:val="99"/>
    <w:semiHidden/>
    <w:rsid w:val="0092787B"/>
    <w:rPr>
      <w:b/>
      <w:bCs/>
      <w:sz w:val="20"/>
      <w:szCs w:val="20"/>
    </w:rPr>
  </w:style>
  <w:style w:type="paragraph" w:styleId="Revisie">
    <w:name w:val="Revision"/>
    <w:hidden/>
    <w:uiPriority w:val="99"/>
    <w:semiHidden/>
    <w:rsid w:val="005E4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67439-C89D-4E77-A70F-843CA85C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6083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van der Lee</dc:creator>
  <cp:keywords/>
  <dc:description/>
  <cp:lastModifiedBy>Lesley Brehm</cp:lastModifiedBy>
  <cp:revision>2</cp:revision>
  <dcterms:created xsi:type="dcterms:W3CDTF">2021-05-27T13:56:00Z</dcterms:created>
  <dcterms:modified xsi:type="dcterms:W3CDTF">2021-05-27T13:56:00Z</dcterms:modified>
</cp:coreProperties>
</file>